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9F1" w:rsidRDefault="00DD19F1"/>
    <w:p w:rsidR="00DD19F1" w:rsidRDefault="00DD19F1"/>
    <w:p w:rsidR="00DD19F1" w:rsidRDefault="00DD19F1"/>
    <w:tbl>
      <w:tblPr>
        <w:tblW w:w="10334" w:type="dxa"/>
        <w:tblLayout w:type="fixed"/>
        <w:tblLook w:val="0000" w:firstRow="0" w:lastRow="0" w:firstColumn="0" w:lastColumn="0" w:noHBand="0" w:noVBand="0"/>
      </w:tblPr>
      <w:tblGrid>
        <w:gridCol w:w="1042"/>
        <w:gridCol w:w="2043"/>
        <w:gridCol w:w="7013"/>
        <w:gridCol w:w="236"/>
      </w:tblGrid>
      <w:tr w:rsidR="009D7222" w:rsidTr="00801549">
        <w:trPr>
          <w:cantSplit/>
        </w:trPr>
        <w:tc>
          <w:tcPr>
            <w:tcW w:w="10334" w:type="dxa"/>
            <w:gridSpan w:val="4"/>
          </w:tcPr>
          <w:p w:rsidR="00D846BF" w:rsidRPr="00243F40" w:rsidRDefault="00DD19F1" w:rsidP="00D23CAF">
            <w:pPr>
              <w:spacing w:before="90" w:after="54"/>
              <w:rPr>
                <w:rFonts w:ascii="Lucida Sans" w:hAnsi="Lucida Sans"/>
                <w:b/>
                <w:color w:val="0070C0"/>
                <w:sz w:val="28"/>
                <w:szCs w:val="28"/>
              </w:rPr>
            </w:pPr>
            <w:r>
              <w:rPr>
                <w:rFonts w:ascii="Lucida Sans" w:hAnsi="Lucida Sans"/>
                <w:b/>
                <w:color w:val="0070C0"/>
                <w:sz w:val="28"/>
                <w:szCs w:val="28"/>
              </w:rPr>
              <w:t xml:space="preserve">Start Date: Monday </w:t>
            </w:r>
            <w:r w:rsidR="00CB2762">
              <w:rPr>
                <w:rFonts w:ascii="Lucida Sans" w:hAnsi="Lucida Sans"/>
                <w:b/>
                <w:color w:val="0070C0"/>
                <w:sz w:val="28"/>
                <w:szCs w:val="28"/>
              </w:rPr>
              <w:t>1</w:t>
            </w:r>
            <w:r w:rsidR="00CB2762" w:rsidRPr="00CB2762">
              <w:rPr>
                <w:rFonts w:ascii="Lucida Sans" w:hAnsi="Lucida Sans"/>
                <w:b/>
                <w:color w:val="0070C0"/>
                <w:sz w:val="28"/>
                <w:szCs w:val="28"/>
                <w:vertAlign w:val="superscript"/>
              </w:rPr>
              <w:t>st</w:t>
            </w:r>
            <w:r w:rsidR="00CB2762">
              <w:rPr>
                <w:rFonts w:ascii="Lucida Sans" w:hAnsi="Lucida Sans"/>
                <w:b/>
                <w:color w:val="0070C0"/>
                <w:sz w:val="28"/>
                <w:szCs w:val="28"/>
              </w:rPr>
              <w:t xml:space="preserve"> November 2021</w:t>
            </w:r>
          </w:p>
        </w:tc>
      </w:tr>
      <w:tr w:rsidR="0053267D" w:rsidTr="00801549">
        <w:trPr>
          <w:cantSplit/>
        </w:trPr>
        <w:tc>
          <w:tcPr>
            <w:tcW w:w="1042" w:type="dxa"/>
          </w:tcPr>
          <w:p w:rsidR="0053267D" w:rsidRDefault="0053267D">
            <w:pPr>
              <w:rPr>
                <w:rFonts w:ascii="Lucida Sans" w:hAnsi="Lucida Sans"/>
                <w:sz w:val="20"/>
              </w:rPr>
            </w:pPr>
          </w:p>
        </w:tc>
        <w:tc>
          <w:tcPr>
            <w:tcW w:w="2043" w:type="dxa"/>
          </w:tcPr>
          <w:p w:rsidR="0053267D" w:rsidRDefault="0053267D">
            <w:pPr>
              <w:jc w:val="left"/>
              <w:rPr>
                <w:rFonts w:ascii="Lucida Sans" w:hAnsi="Lucida Sans"/>
                <w:sz w:val="20"/>
              </w:rPr>
            </w:pPr>
          </w:p>
        </w:tc>
        <w:tc>
          <w:tcPr>
            <w:tcW w:w="7249" w:type="dxa"/>
            <w:gridSpan w:val="2"/>
          </w:tcPr>
          <w:p w:rsidR="0053267D" w:rsidRDefault="0053267D">
            <w:pPr>
              <w:rPr>
                <w:rFonts w:ascii="Lucida Sans" w:hAnsi="Lucida Sans"/>
                <w:sz w:val="20"/>
              </w:rPr>
            </w:pPr>
          </w:p>
        </w:tc>
      </w:tr>
      <w:tr w:rsidR="00120038" w:rsidTr="00801549">
        <w:trPr>
          <w:cantSplit/>
        </w:trPr>
        <w:tc>
          <w:tcPr>
            <w:tcW w:w="3085" w:type="dxa"/>
            <w:gridSpan w:val="2"/>
          </w:tcPr>
          <w:p w:rsidR="00794671" w:rsidRDefault="00794671" w:rsidP="00120038">
            <w:pPr>
              <w:jc w:val="left"/>
              <w:rPr>
                <w:rFonts w:ascii="Lucida Sans" w:hAnsi="Lucida Sans"/>
                <w:b/>
                <w:color w:val="4F6228" w:themeColor="accent3" w:themeShade="80"/>
                <w:sz w:val="20"/>
              </w:rPr>
            </w:pPr>
          </w:p>
          <w:p w:rsidR="00120038" w:rsidRPr="00120038" w:rsidRDefault="001950C7" w:rsidP="00120038">
            <w:pPr>
              <w:jc w:val="left"/>
              <w:rPr>
                <w:rFonts w:ascii="Lucida Sans" w:hAnsi="Lucida Sans"/>
                <w:b/>
                <w:sz w:val="20"/>
              </w:rPr>
            </w:pPr>
            <w:r w:rsidRPr="00243F40">
              <w:rPr>
                <w:rFonts w:ascii="Lucida Sans" w:hAnsi="Lucida Sans"/>
                <w:b/>
                <w:color w:val="4F6228" w:themeColor="accent3" w:themeShade="80"/>
                <w:sz w:val="20"/>
              </w:rPr>
              <w:t>Venue</w:t>
            </w:r>
            <w:r w:rsidR="00664982" w:rsidRPr="00243F40">
              <w:rPr>
                <w:rFonts w:ascii="Lucida Sans" w:hAnsi="Lucida Sans"/>
                <w:b/>
                <w:color w:val="4F6228" w:themeColor="accent3" w:themeShade="80"/>
                <w:sz w:val="20"/>
              </w:rPr>
              <w:t>:</w:t>
            </w:r>
          </w:p>
        </w:tc>
        <w:tc>
          <w:tcPr>
            <w:tcW w:w="7249" w:type="dxa"/>
            <w:gridSpan w:val="2"/>
          </w:tcPr>
          <w:p w:rsidR="00DF359E" w:rsidRDefault="00DF359E" w:rsidP="00A80594">
            <w:pPr>
              <w:rPr>
                <w:rFonts w:ascii="Lucida Sans" w:hAnsi="Lucida Sans"/>
                <w:sz w:val="20"/>
              </w:rPr>
            </w:pPr>
          </w:p>
        </w:tc>
      </w:tr>
      <w:tr w:rsidR="001E328F" w:rsidTr="00801549">
        <w:trPr>
          <w:cantSplit/>
        </w:trPr>
        <w:tc>
          <w:tcPr>
            <w:tcW w:w="10334" w:type="dxa"/>
            <w:gridSpan w:val="4"/>
          </w:tcPr>
          <w:p w:rsidR="001E328F" w:rsidRDefault="00C10982" w:rsidP="00C10982">
            <w:pPr>
              <w:rPr>
                <w:rFonts w:ascii="Lucida Sans" w:hAnsi="Lucida Sans"/>
                <w:sz w:val="20"/>
              </w:rPr>
            </w:pPr>
            <w:r>
              <w:rPr>
                <w:rFonts w:ascii="Lucida Sans" w:hAnsi="Lucida Sans"/>
                <w:sz w:val="20"/>
              </w:rPr>
              <w:t>The Beacon Centre, 6 London Street, Salford, M6 6QT</w:t>
            </w:r>
            <w:r w:rsidR="00C7166A">
              <w:rPr>
                <w:rFonts w:ascii="Lucida Sans" w:hAnsi="Lucida Sans"/>
                <w:sz w:val="20"/>
              </w:rPr>
              <w:t xml:space="preserve"> </w:t>
            </w:r>
          </w:p>
        </w:tc>
      </w:tr>
      <w:tr w:rsidR="001E328F" w:rsidTr="00801549">
        <w:trPr>
          <w:cantSplit/>
        </w:trPr>
        <w:tc>
          <w:tcPr>
            <w:tcW w:w="10334" w:type="dxa"/>
            <w:gridSpan w:val="4"/>
          </w:tcPr>
          <w:p w:rsidR="00794671" w:rsidRDefault="00794671">
            <w:pPr>
              <w:jc w:val="left"/>
              <w:rPr>
                <w:rFonts w:ascii="Lucida Sans" w:hAnsi="Lucida Sans"/>
                <w:b/>
                <w:color w:val="4F6228" w:themeColor="accent3" w:themeShade="80"/>
                <w:sz w:val="20"/>
              </w:rPr>
            </w:pPr>
          </w:p>
          <w:p w:rsidR="001E328F" w:rsidRPr="00D00E44" w:rsidRDefault="001950C7">
            <w:pPr>
              <w:jc w:val="left"/>
              <w:rPr>
                <w:rFonts w:ascii="Lucida Sans" w:hAnsi="Lucida Sans"/>
                <w:b/>
                <w:color w:val="4F6228"/>
                <w:sz w:val="20"/>
              </w:rPr>
            </w:pPr>
            <w:r w:rsidRPr="00D00E44">
              <w:rPr>
                <w:rFonts w:ascii="Lucida Sans" w:hAnsi="Lucida Sans"/>
                <w:b/>
                <w:color w:val="4F6228"/>
                <w:sz w:val="20"/>
              </w:rPr>
              <w:t>Brief Description of the Course</w:t>
            </w:r>
            <w:r w:rsidR="006C6A03" w:rsidRPr="00D00E44">
              <w:rPr>
                <w:rFonts w:ascii="Lucida Sans" w:hAnsi="Lucida Sans"/>
                <w:b/>
                <w:color w:val="4F6228"/>
                <w:sz w:val="20"/>
              </w:rPr>
              <w:t>:</w:t>
            </w:r>
          </w:p>
          <w:p w:rsidR="00D846BF" w:rsidRPr="00AF7637" w:rsidRDefault="004A6F05">
            <w:pPr>
              <w:jc w:val="left"/>
              <w:rPr>
                <w:rFonts w:ascii="Lucida Sans" w:hAnsi="Lucida Sans"/>
                <w:b/>
                <w:sz w:val="20"/>
              </w:rPr>
            </w:pPr>
            <w:r w:rsidRPr="004A6F05">
              <w:rPr>
                <w:rFonts w:ascii="Lucida Sans" w:hAnsi="Lucida Sans"/>
                <w:sz w:val="20"/>
              </w:rPr>
              <w:t xml:space="preserve">A traineeship is a flexible education and training programme with work experience that unlocks the great potential of young people. This course will prepare you for future employment/ apprenticeship. </w:t>
            </w:r>
            <w:r>
              <w:rPr>
                <w:rFonts w:ascii="Lucida Sans" w:hAnsi="Lucida Sans"/>
                <w:sz w:val="20"/>
              </w:rPr>
              <w:t xml:space="preserve">The course is </w:t>
            </w:r>
            <w:r w:rsidR="00AF7637">
              <w:rPr>
                <w:rFonts w:ascii="Lucida Sans" w:hAnsi="Lucida Sans"/>
                <w:sz w:val="20"/>
              </w:rPr>
              <w:t xml:space="preserve">a </w:t>
            </w:r>
            <w:r w:rsidR="00C82839">
              <w:rPr>
                <w:rFonts w:ascii="Lucida Sans" w:hAnsi="Lucida Sans"/>
                <w:b/>
                <w:sz w:val="20"/>
              </w:rPr>
              <w:t>twelve</w:t>
            </w:r>
            <w:r w:rsidR="00AF7637" w:rsidRPr="00AF7637">
              <w:rPr>
                <w:rFonts w:ascii="Lucida Sans" w:hAnsi="Lucida Sans"/>
                <w:b/>
                <w:sz w:val="20"/>
              </w:rPr>
              <w:t xml:space="preserve">-week programme and </w:t>
            </w:r>
            <w:r w:rsidRPr="00AF7637">
              <w:rPr>
                <w:rFonts w:ascii="Lucida Sans" w:hAnsi="Lucida Sans"/>
                <w:b/>
                <w:sz w:val="20"/>
              </w:rPr>
              <w:t xml:space="preserve">delivered two days at </w:t>
            </w:r>
            <w:r w:rsidR="00C10982" w:rsidRPr="00AF7637">
              <w:rPr>
                <w:rFonts w:ascii="Lucida Sans" w:hAnsi="Lucida Sans"/>
                <w:b/>
                <w:sz w:val="20"/>
              </w:rPr>
              <w:t>the Beacon Centre</w:t>
            </w:r>
            <w:r w:rsidR="00C82839">
              <w:rPr>
                <w:rFonts w:ascii="Lucida Sans" w:hAnsi="Lucida Sans"/>
                <w:b/>
                <w:sz w:val="20"/>
              </w:rPr>
              <w:t xml:space="preserve"> and</w:t>
            </w:r>
            <w:bookmarkStart w:id="0" w:name="_GoBack"/>
            <w:bookmarkEnd w:id="0"/>
            <w:r w:rsidR="00C7166A">
              <w:rPr>
                <w:rFonts w:ascii="Lucida Sans" w:hAnsi="Lucida Sans"/>
                <w:b/>
                <w:sz w:val="20"/>
              </w:rPr>
              <w:t xml:space="preserve"> two </w:t>
            </w:r>
            <w:r w:rsidRPr="00AF7637">
              <w:rPr>
                <w:rFonts w:ascii="Lucida Sans" w:hAnsi="Lucida Sans"/>
                <w:b/>
                <w:sz w:val="20"/>
              </w:rPr>
              <w:t>days in a work placement</w:t>
            </w:r>
            <w:r w:rsidR="00CB2762">
              <w:rPr>
                <w:rFonts w:ascii="Lucida Sans" w:hAnsi="Lucida Sans"/>
                <w:b/>
                <w:sz w:val="20"/>
              </w:rPr>
              <w:t xml:space="preserve"> at Salford Quays</w:t>
            </w:r>
            <w:r w:rsidRPr="00AF7637">
              <w:rPr>
                <w:rFonts w:ascii="Lucida Sans" w:hAnsi="Lucida Sans"/>
                <w:b/>
                <w:sz w:val="20"/>
              </w:rPr>
              <w:t xml:space="preserve">. </w:t>
            </w:r>
            <w:r w:rsidR="00C10982" w:rsidRPr="00AF7637">
              <w:rPr>
                <w:rFonts w:ascii="Lucida Sans" w:hAnsi="Lucida Sans"/>
                <w:b/>
                <w:sz w:val="20"/>
              </w:rPr>
              <w:t>(see overleaf for available positions)</w:t>
            </w:r>
            <w:r w:rsidR="00AF7637">
              <w:rPr>
                <w:rFonts w:ascii="Lucida Sans" w:hAnsi="Lucida Sans"/>
                <w:b/>
                <w:sz w:val="20"/>
              </w:rPr>
              <w:t xml:space="preserve">.  </w:t>
            </w:r>
            <w:r w:rsidR="00AF7637" w:rsidRPr="00AF7637">
              <w:rPr>
                <w:rFonts w:ascii="Lucida Sans" w:hAnsi="Lucida Sans"/>
                <w:sz w:val="20"/>
              </w:rPr>
              <w:t xml:space="preserve">A job coach is also available to assist with travel </w:t>
            </w:r>
            <w:r w:rsidR="00AF7637">
              <w:rPr>
                <w:rFonts w:ascii="Lucida Sans" w:hAnsi="Lucida Sans"/>
                <w:sz w:val="20"/>
              </w:rPr>
              <w:t>and support in placement.</w:t>
            </w:r>
            <w:r w:rsidR="00AF7637">
              <w:rPr>
                <w:rFonts w:ascii="Lucida Sans" w:hAnsi="Lucida Sans"/>
                <w:b/>
                <w:sz w:val="20"/>
              </w:rPr>
              <w:t xml:space="preserve"> </w:t>
            </w:r>
          </w:p>
          <w:p w:rsidR="00D00E44" w:rsidRPr="00D00E44" w:rsidRDefault="00D00E44">
            <w:pPr>
              <w:jc w:val="left"/>
              <w:rPr>
                <w:rFonts w:ascii="Lucida Sans" w:hAnsi="Lucida Sans"/>
                <w:b/>
                <w:sz w:val="20"/>
              </w:rPr>
            </w:pPr>
          </w:p>
          <w:p w:rsidR="00D00E44" w:rsidRDefault="00D00E44">
            <w:pPr>
              <w:jc w:val="left"/>
              <w:rPr>
                <w:rFonts w:ascii="Lucida Sans" w:hAnsi="Lucida Sans"/>
                <w:b/>
                <w:color w:val="4F6228"/>
                <w:sz w:val="20"/>
              </w:rPr>
            </w:pPr>
            <w:r w:rsidRPr="00D00E44">
              <w:rPr>
                <w:rFonts w:ascii="Lucida Sans" w:hAnsi="Lucida Sans"/>
                <w:b/>
                <w:color w:val="4F6228"/>
                <w:sz w:val="20"/>
              </w:rPr>
              <w:t>Expression of Interest:</w:t>
            </w:r>
          </w:p>
          <w:p w:rsidR="00C82839" w:rsidRPr="00C82839" w:rsidRDefault="00C82839" w:rsidP="00C82839">
            <w:pPr>
              <w:jc w:val="left"/>
              <w:rPr>
                <w:rFonts w:ascii="Lucida Sans" w:hAnsi="Lucida Sans"/>
                <w:sz w:val="20"/>
              </w:rPr>
            </w:pPr>
            <w:r w:rsidRPr="00C82839">
              <w:rPr>
                <w:rFonts w:ascii="Lucida Sans" w:hAnsi="Lucida Sans"/>
                <w:sz w:val="20"/>
              </w:rPr>
              <w:t>For further information</w:t>
            </w:r>
            <w:r>
              <w:rPr>
                <w:rFonts w:ascii="Lucida Sans" w:hAnsi="Lucida Sans"/>
                <w:sz w:val="20"/>
              </w:rPr>
              <w:t xml:space="preserve">: </w:t>
            </w:r>
            <w:r w:rsidRPr="00C82839">
              <w:rPr>
                <w:rFonts w:ascii="Lucida Sans" w:hAnsi="Lucida Sans"/>
                <w:sz w:val="20"/>
              </w:rPr>
              <w:t>Andrea Gardner M: 07801 022880 E: projects@myerscough.ac.uk</w:t>
            </w:r>
          </w:p>
          <w:p w:rsidR="00C82839" w:rsidRPr="00D00E44" w:rsidRDefault="00C82839">
            <w:pPr>
              <w:jc w:val="left"/>
              <w:rPr>
                <w:rFonts w:ascii="Lucida Sans" w:hAnsi="Lucida Sans"/>
                <w:b/>
                <w:color w:val="4F6228"/>
                <w:sz w:val="20"/>
              </w:rPr>
            </w:pPr>
          </w:p>
          <w:p w:rsidR="00D00E44" w:rsidRPr="00D00E44" w:rsidRDefault="00D00E44">
            <w:pPr>
              <w:jc w:val="left"/>
              <w:rPr>
                <w:rFonts w:ascii="Lucida Sans" w:hAnsi="Lucida Sans"/>
                <w:b/>
                <w:color w:val="4F6228"/>
                <w:sz w:val="20"/>
              </w:rPr>
            </w:pPr>
          </w:p>
          <w:p w:rsidR="00D00E44" w:rsidRPr="00D00E44" w:rsidRDefault="00D00E44">
            <w:pPr>
              <w:jc w:val="left"/>
              <w:rPr>
                <w:rFonts w:ascii="Lucida Sans" w:hAnsi="Lucida Sans"/>
                <w:b/>
                <w:color w:val="4F6228"/>
                <w:sz w:val="20"/>
              </w:rPr>
            </w:pPr>
            <w:r w:rsidRPr="00D00E44">
              <w:rPr>
                <w:rFonts w:ascii="Lucida Sans" w:hAnsi="Lucida Sans"/>
                <w:b/>
                <w:color w:val="4F6228"/>
                <w:sz w:val="20"/>
              </w:rPr>
              <w:t>Start Date:</w:t>
            </w:r>
          </w:p>
          <w:p w:rsidR="001E328F" w:rsidRPr="00326EB7" w:rsidRDefault="00D00E44" w:rsidP="00D23CAF">
            <w:pPr>
              <w:jc w:val="left"/>
              <w:rPr>
                <w:rFonts w:ascii="Lucida Sans" w:hAnsi="Lucida Sans"/>
                <w:sz w:val="20"/>
              </w:rPr>
            </w:pPr>
            <w:r>
              <w:rPr>
                <w:rFonts w:ascii="Lucida Sans" w:hAnsi="Lucida Sans"/>
                <w:sz w:val="20"/>
              </w:rPr>
              <w:t xml:space="preserve">This course will start Monday </w:t>
            </w:r>
            <w:r w:rsidR="00CB2762">
              <w:rPr>
                <w:rFonts w:ascii="Lucida Sans" w:hAnsi="Lucida Sans"/>
                <w:sz w:val="20"/>
              </w:rPr>
              <w:t>1</w:t>
            </w:r>
            <w:r w:rsidR="00CB2762" w:rsidRPr="00CB2762">
              <w:rPr>
                <w:rFonts w:ascii="Lucida Sans" w:hAnsi="Lucida Sans"/>
                <w:sz w:val="20"/>
                <w:vertAlign w:val="superscript"/>
              </w:rPr>
              <w:t>st</w:t>
            </w:r>
            <w:r w:rsidR="00CB2762">
              <w:rPr>
                <w:rFonts w:ascii="Lucida Sans" w:hAnsi="Lucida Sans"/>
                <w:sz w:val="20"/>
              </w:rPr>
              <w:t xml:space="preserve"> November</w:t>
            </w:r>
            <w:r w:rsidR="00C7166A">
              <w:rPr>
                <w:rFonts w:ascii="Lucida Sans" w:hAnsi="Lucida Sans"/>
                <w:sz w:val="20"/>
              </w:rPr>
              <w:t xml:space="preserve"> 2021- </w:t>
            </w:r>
            <w:r>
              <w:rPr>
                <w:rFonts w:ascii="Lucida Sans" w:hAnsi="Lucida Sans"/>
                <w:sz w:val="20"/>
              </w:rPr>
              <w:t xml:space="preserve">10am and end on </w:t>
            </w:r>
            <w:r w:rsidR="00C82839" w:rsidRPr="00C82839">
              <w:rPr>
                <w:rFonts w:ascii="Lucida Sans" w:hAnsi="Lucida Sans"/>
                <w:sz w:val="20"/>
              </w:rPr>
              <w:t>18</w:t>
            </w:r>
            <w:r w:rsidR="00C82839" w:rsidRPr="00C82839">
              <w:rPr>
                <w:rFonts w:ascii="Lucida Sans" w:hAnsi="Lucida Sans"/>
                <w:sz w:val="20"/>
                <w:vertAlign w:val="superscript"/>
              </w:rPr>
              <w:t>th</w:t>
            </w:r>
            <w:r w:rsidR="00C82839" w:rsidRPr="00C82839">
              <w:rPr>
                <w:rFonts w:ascii="Lucida Sans" w:hAnsi="Lucida Sans"/>
                <w:sz w:val="20"/>
              </w:rPr>
              <w:t xml:space="preserve"> February 2022</w:t>
            </w:r>
            <w:r>
              <w:rPr>
                <w:rFonts w:ascii="Lucida Sans" w:hAnsi="Lucida Sans"/>
                <w:sz w:val="20"/>
              </w:rPr>
              <w:t xml:space="preserve"> </w:t>
            </w:r>
          </w:p>
        </w:tc>
      </w:tr>
      <w:tr w:rsidR="00470003" w:rsidTr="00801549">
        <w:trPr>
          <w:cantSplit/>
        </w:trPr>
        <w:tc>
          <w:tcPr>
            <w:tcW w:w="10334" w:type="dxa"/>
            <w:gridSpan w:val="4"/>
          </w:tcPr>
          <w:p w:rsidR="00DF359E" w:rsidRPr="00DF359E" w:rsidRDefault="00DF359E" w:rsidP="00B40374">
            <w:pPr>
              <w:rPr>
                <w:rFonts w:ascii="Lucida Sans" w:hAnsi="Lucida Sans"/>
                <w:sz w:val="20"/>
              </w:rPr>
            </w:pPr>
          </w:p>
        </w:tc>
      </w:tr>
      <w:tr w:rsidR="00B40374" w:rsidTr="00A228FE">
        <w:trPr>
          <w:cantSplit/>
        </w:trPr>
        <w:tc>
          <w:tcPr>
            <w:tcW w:w="10334" w:type="dxa"/>
            <w:gridSpan w:val="4"/>
          </w:tcPr>
          <w:p w:rsidR="00B40374" w:rsidRDefault="00B40374" w:rsidP="00B40374">
            <w:pPr>
              <w:rPr>
                <w:rFonts w:ascii="Lucida Sans" w:hAnsi="Lucida Sans"/>
                <w:b/>
                <w:color w:val="4F6228" w:themeColor="accent3" w:themeShade="80"/>
                <w:sz w:val="20"/>
              </w:rPr>
            </w:pPr>
            <w:r w:rsidRPr="00243F40">
              <w:rPr>
                <w:rFonts w:ascii="Lucida Sans" w:hAnsi="Lucida Sans"/>
                <w:b/>
                <w:color w:val="4F6228" w:themeColor="accent3" w:themeShade="80"/>
                <w:sz w:val="20"/>
              </w:rPr>
              <w:t xml:space="preserve">Course </w:t>
            </w:r>
            <w:r>
              <w:rPr>
                <w:rFonts w:ascii="Lucida Sans" w:hAnsi="Lucida Sans"/>
                <w:b/>
                <w:color w:val="4F6228" w:themeColor="accent3" w:themeShade="80"/>
                <w:sz w:val="20"/>
              </w:rPr>
              <w:t>Units</w:t>
            </w:r>
            <w:r w:rsidRPr="00243F40">
              <w:rPr>
                <w:rFonts w:ascii="Lucida Sans" w:hAnsi="Lucida Sans"/>
                <w:b/>
                <w:color w:val="4F6228" w:themeColor="accent3" w:themeShade="80"/>
                <w:sz w:val="20"/>
              </w:rPr>
              <w:t>:</w:t>
            </w:r>
          </w:p>
          <w:p w:rsidR="00794671" w:rsidRDefault="00794671" w:rsidP="00B40374">
            <w:pPr>
              <w:rPr>
                <w:rFonts w:ascii="Lucida Sans" w:hAnsi="Lucida Sans"/>
                <w:b/>
                <w:color w:val="4F6228" w:themeColor="accent3" w:themeShade="80"/>
                <w:sz w:val="20"/>
              </w:rPr>
            </w:pPr>
          </w:p>
          <w:p w:rsidR="00B40374" w:rsidRPr="00AF7637" w:rsidRDefault="00794671" w:rsidP="00B40374">
            <w:pPr>
              <w:rPr>
                <w:rFonts w:ascii="Lucida Sans" w:hAnsi="Lucida Sans"/>
                <w:sz w:val="20"/>
              </w:rPr>
            </w:pPr>
            <w:r w:rsidRPr="00AF7637">
              <w:rPr>
                <w:rFonts w:ascii="Lucida Sans" w:hAnsi="Lucida Sans"/>
                <w:sz w:val="20"/>
              </w:rPr>
              <w:t>Functional skills English and maths to Level 2</w:t>
            </w:r>
            <w:r w:rsidR="00205D07">
              <w:rPr>
                <w:rFonts w:ascii="Lucida Sans" w:hAnsi="Lucida Sans"/>
                <w:sz w:val="20"/>
              </w:rPr>
              <w:t>(1 day per week)</w:t>
            </w:r>
          </w:p>
          <w:p w:rsidR="00794671" w:rsidRDefault="00794671" w:rsidP="00B40374">
            <w:pPr>
              <w:rPr>
                <w:rFonts w:ascii="Lucida Sans" w:hAnsi="Lucida Sans"/>
                <w:sz w:val="20"/>
              </w:rPr>
            </w:pPr>
            <w:r w:rsidRPr="00AF7637">
              <w:rPr>
                <w:rFonts w:ascii="Lucida Sans" w:hAnsi="Lucida Sans"/>
                <w:sz w:val="20"/>
              </w:rPr>
              <w:t>Work preparation unit.</w:t>
            </w:r>
            <w:r w:rsidR="00205D07">
              <w:rPr>
                <w:rFonts w:ascii="Lucida Sans" w:hAnsi="Lucida Sans"/>
                <w:sz w:val="20"/>
              </w:rPr>
              <w:t xml:space="preserve"> (1</w:t>
            </w:r>
            <w:r w:rsidR="00C82839">
              <w:rPr>
                <w:rFonts w:ascii="Lucida Sans" w:hAnsi="Lucida Sans"/>
                <w:sz w:val="20"/>
              </w:rPr>
              <w:t>/2</w:t>
            </w:r>
            <w:r w:rsidR="00205D07">
              <w:rPr>
                <w:rFonts w:ascii="Lucida Sans" w:hAnsi="Lucida Sans"/>
                <w:sz w:val="20"/>
              </w:rPr>
              <w:t xml:space="preserve"> day per week)</w:t>
            </w:r>
          </w:p>
          <w:p w:rsidR="00CB2762" w:rsidRDefault="00CB2762" w:rsidP="00B40374">
            <w:pPr>
              <w:rPr>
                <w:rFonts w:ascii="Lucida Sans" w:hAnsi="Lucida Sans"/>
                <w:sz w:val="20"/>
              </w:rPr>
            </w:pPr>
            <w:r>
              <w:rPr>
                <w:rFonts w:ascii="Lucida Sans" w:hAnsi="Lucida Sans"/>
                <w:sz w:val="20"/>
              </w:rPr>
              <w:t xml:space="preserve">Online digital skills </w:t>
            </w:r>
            <w:r w:rsidR="00C82839">
              <w:rPr>
                <w:rFonts w:ascii="Lucida Sans" w:hAnsi="Lucida Sans"/>
                <w:sz w:val="20"/>
              </w:rPr>
              <w:t>(1/2 day per week)</w:t>
            </w:r>
          </w:p>
          <w:p w:rsidR="00794671" w:rsidRPr="00AF7637" w:rsidRDefault="00794671" w:rsidP="00B40374">
            <w:pPr>
              <w:rPr>
                <w:rFonts w:ascii="Lucida Sans" w:hAnsi="Lucida Sans"/>
                <w:sz w:val="20"/>
              </w:rPr>
            </w:pPr>
            <w:r w:rsidRPr="00AF7637">
              <w:rPr>
                <w:rFonts w:ascii="Lucida Sans" w:hAnsi="Lucida Sans"/>
                <w:sz w:val="20"/>
              </w:rPr>
              <w:t xml:space="preserve">Work placement </w:t>
            </w:r>
            <w:r w:rsidR="00205D07">
              <w:rPr>
                <w:rFonts w:ascii="Lucida Sans" w:hAnsi="Lucida Sans"/>
                <w:sz w:val="20"/>
              </w:rPr>
              <w:t>(2 days per week)</w:t>
            </w:r>
          </w:p>
          <w:p w:rsidR="00B40374" w:rsidRPr="004B412C" w:rsidRDefault="00B40374" w:rsidP="004B412C">
            <w:pPr>
              <w:rPr>
                <w:rFonts w:ascii="Lucida Sans" w:hAnsi="Lucida Sans"/>
                <w:sz w:val="20"/>
              </w:rPr>
            </w:pPr>
          </w:p>
        </w:tc>
      </w:tr>
      <w:tr w:rsidR="009311EE" w:rsidTr="00801549">
        <w:trPr>
          <w:cantSplit/>
        </w:trPr>
        <w:tc>
          <w:tcPr>
            <w:tcW w:w="10334" w:type="dxa"/>
            <w:gridSpan w:val="4"/>
          </w:tcPr>
          <w:p w:rsidR="009311EE" w:rsidRPr="009311EE" w:rsidRDefault="009311EE" w:rsidP="007A35F8">
            <w:pPr>
              <w:pStyle w:val="ListParagraph"/>
              <w:ind w:left="567"/>
              <w:rPr>
                <w:rFonts w:ascii="Lucida Sans" w:hAnsi="Lucida Sans"/>
                <w:sz w:val="20"/>
              </w:rPr>
            </w:pPr>
          </w:p>
        </w:tc>
      </w:tr>
      <w:tr w:rsidR="002305DA" w:rsidRPr="002305DA" w:rsidTr="00801549">
        <w:trPr>
          <w:gridAfter w:val="1"/>
          <w:wAfter w:w="236" w:type="dxa"/>
          <w:cantSplit/>
        </w:trPr>
        <w:tc>
          <w:tcPr>
            <w:tcW w:w="10098" w:type="dxa"/>
            <w:gridSpan w:val="3"/>
          </w:tcPr>
          <w:p w:rsidR="00DF359E" w:rsidRPr="00243F40" w:rsidRDefault="00801549" w:rsidP="00381AB1">
            <w:pPr>
              <w:rPr>
                <w:rFonts w:ascii="Lucida Sans" w:hAnsi="Lucida Sans"/>
                <w:b/>
                <w:bCs/>
                <w:color w:val="4F6228" w:themeColor="accent3" w:themeShade="80"/>
                <w:sz w:val="20"/>
              </w:rPr>
            </w:pPr>
            <w:r>
              <w:rPr>
                <w:rFonts w:ascii="Lucida Sans" w:hAnsi="Lucida Sans"/>
                <w:b/>
                <w:bCs/>
                <w:color w:val="4F6228" w:themeColor="accent3" w:themeShade="80"/>
                <w:sz w:val="20"/>
              </w:rPr>
              <w:t>L</w:t>
            </w:r>
            <w:r w:rsidR="00DF359E" w:rsidRPr="00243F40">
              <w:rPr>
                <w:rFonts w:ascii="Lucida Sans" w:hAnsi="Lucida Sans"/>
                <w:b/>
                <w:bCs/>
                <w:color w:val="4F6228" w:themeColor="accent3" w:themeShade="80"/>
                <w:sz w:val="20"/>
              </w:rPr>
              <w:t xml:space="preserve">earning and </w:t>
            </w:r>
            <w:r w:rsidR="00381AB1" w:rsidRPr="00243F40">
              <w:rPr>
                <w:rFonts w:ascii="Lucida Sans" w:hAnsi="Lucida Sans"/>
                <w:b/>
                <w:bCs/>
                <w:color w:val="4F6228" w:themeColor="accent3" w:themeShade="80"/>
                <w:sz w:val="20"/>
              </w:rPr>
              <w:t>Assessment</w:t>
            </w:r>
            <w:r w:rsidR="00DF359E" w:rsidRPr="00243F40">
              <w:rPr>
                <w:rFonts w:ascii="Lucida Sans" w:hAnsi="Lucida Sans"/>
                <w:b/>
                <w:bCs/>
                <w:color w:val="4F6228" w:themeColor="accent3" w:themeShade="80"/>
                <w:sz w:val="20"/>
              </w:rPr>
              <w:t>:</w:t>
            </w:r>
          </w:p>
          <w:p w:rsidR="00381AB1" w:rsidRPr="00874EDB" w:rsidRDefault="00381AB1" w:rsidP="00381AB1">
            <w:pPr>
              <w:rPr>
                <w:rFonts w:ascii="Lucida Sans" w:hAnsi="Lucida Sans"/>
                <w:b/>
                <w:bCs/>
                <w:sz w:val="20"/>
              </w:rPr>
            </w:pPr>
            <w:r w:rsidRPr="00874EDB">
              <w:rPr>
                <w:rFonts w:ascii="Lucida Sans" w:hAnsi="Lucida Sans"/>
                <w:b/>
                <w:bCs/>
                <w:sz w:val="20"/>
              </w:rPr>
              <w:t xml:space="preserve"> </w:t>
            </w:r>
          </w:p>
          <w:p w:rsidR="00801549" w:rsidRDefault="00794671" w:rsidP="00381AB1">
            <w:pPr>
              <w:rPr>
                <w:rFonts w:ascii="Lucida Sans" w:hAnsi="Lucida Sans"/>
                <w:sz w:val="20"/>
              </w:rPr>
            </w:pPr>
            <w:r>
              <w:rPr>
                <w:rFonts w:ascii="Lucida Sans" w:hAnsi="Lucida Sans"/>
                <w:sz w:val="20"/>
              </w:rPr>
              <w:t xml:space="preserve">Functional skills exams </w:t>
            </w:r>
          </w:p>
          <w:p w:rsidR="00794671" w:rsidRDefault="00794671" w:rsidP="00381AB1">
            <w:pPr>
              <w:rPr>
                <w:rFonts w:ascii="Lucida Sans" w:hAnsi="Lucida Sans"/>
                <w:sz w:val="20"/>
              </w:rPr>
            </w:pPr>
            <w:r>
              <w:rPr>
                <w:rFonts w:ascii="Lucida Sans" w:hAnsi="Lucida Sans"/>
                <w:sz w:val="20"/>
              </w:rPr>
              <w:t xml:space="preserve">Employability Skills </w:t>
            </w:r>
            <w:r w:rsidR="000D6821">
              <w:rPr>
                <w:rFonts w:ascii="Lucida Sans" w:hAnsi="Lucida Sans"/>
                <w:sz w:val="20"/>
              </w:rPr>
              <w:t xml:space="preserve">Portfolio </w:t>
            </w:r>
          </w:p>
          <w:p w:rsidR="00794671" w:rsidRDefault="00794671" w:rsidP="00381AB1">
            <w:pPr>
              <w:rPr>
                <w:rFonts w:ascii="Lucida Sans" w:hAnsi="Lucida Sans"/>
                <w:sz w:val="20"/>
              </w:rPr>
            </w:pPr>
            <w:r>
              <w:rPr>
                <w:rFonts w:ascii="Lucida Sans" w:hAnsi="Lucida Sans"/>
                <w:sz w:val="20"/>
              </w:rPr>
              <w:t>Work placement attendance and monitoring</w:t>
            </w:r>
            <w:r w:rsidR="004A5C55">
              <w:rPr>
                <w:rFonts w:ascii="Lucida Sans" w:hAnsi="Lucida Sans"/>
                <w:sz w:val="20"/>
              </w:rPr>
              <w:t xml:space="preserve"> </w:t>
            </w:r>
          </w:p>
          <w:p w:rsidR="00801549" w:rsidRDefault="00CB2762" w:rsidP="00CB2762">
            <w:pPr>
              <w:rPr>
                <w:rFonts w:ascii="Lucida Sans" w:hAnsi="Lucida Sans"/>
                <w:sz w:val="20"/>
              </w:rPr>
            </w:pPr>
            <w:r>
              <w:rPr>
                <w:rFonts w:ascii="Lucida Sans" w:hAnsi="Lucida Sans"/>
                <w:sz w:val="20"/>
              </w:rPr>
              <w:t>Online digital skills attendance and monitoring</w:t>
            </w:r>
          </w:p>
          <w:p w:rsidR="00CB2762" w:rsidRPr="00381AB1" w:rsidRDefault="00CB2762" w:rsidP="00CB2762">
            <w:pPr>
              <w:rPr>
                <w:rFonts w:ascii="Lucida Sans" w:hAnsi="Lucida Sans"/>
                <w:sz w:val="20"/>
              </w:rPr>
            </w:pPr>
          </w:p>
        </w:tc>
      </w:tr>
      <w:tr w:rsidR="00C32145" w:rsidRPr="002305DA" w:rsidTr="00801549">
        <w:trPr>
          <w:gridAfter w:val="1"/>
          <w:wAfter w:w="236" w:type="dxa"/>
          <w:cantSplit/>
        </w:trPr>
        <w:tc>
          <w:tcPr>
            <w:tcW w:w="10098" w:type="dxa"/>
            <w:gridSpan w:val="3"/>
          </w:tcPr>
          <w:p w:rsidR="00C32145" w:rsidRPr="00243F40" w:rsidRDefault="00243F40" w:rsidP="00381AB1">
            <w:pPr>
              <w:rPr>
                <w:rFonts w:ascii="Lucida Sans" w:hAnsi="Lucida Sans"/>
                <w:b/>
                <w:bCs/>
                <w:color w:val="4F6228" w:themeColor="accent3" w:themeShade="80"/>
                <w:sz w:val="20"/>
              </w:rPr>
            </w:pPr>
            <w:r w:rsidRPr="00243F40">
              <w:rPr>
                <w:rFonts w:ascii="Lucida Sans" w:hAnsi="Lucida Sans"/>
                <w:b/>
                <w:bCs/>
                <w:color w:val="4F6228" w:themeColor="accent3" w:themeShade="80"/>
                <w:sz w:val="20"/>
              </w:rPr>
              <w:t>Special Requirements:</w:t>
            </w:r>
          </w:p>
          <w:p w:rsidR="00243F40" w:rsidRDefault="00243F40" w:rsidP="00B40374">
            <w:pPr>
              <w:rPr>
                <w:rFonts w:ascii="Lucida Sans" w:hAnsi="Lucida Sans"/>
                <w:b/>
                <w:bCs/>
                <w:sz w:val="20"/>
              </w:rPr>
            </w:pPr>
          </w:p>
          <w:p w:rsidR="00794671" w:rsidRDefault="00794671" w:rsidP="00B40374">
            <w:pPr>
              <w:rPr>
                <w:rFonts w:ascii="Lucida Sans" w:hAnsi="Lucida Sans"/>
                <w:bCs/>
                <w:sz w:val="20"/>
              </w:rPr>
            </w:pPr>
            <w:r w:rsidRPr="00794671">
              <w:rPr>
                <w:rFonts w:ascii="Lucida Sans" w:hAnsi="Lucida Sans"/>
                <w:bCs/>
                <w:sz w:val="20"/>
              </w:rPr>
              <w:t xml:space="preserve">Learners with a full level </w:t>
            </w:r>
            <w:r w:rsidR="005C02FC">
              <w:rPr>
                <w:rFonts w:ascii="Lucida Sans" w:hAnsi="Lucida Sans"/>
                <w:bCs/>
                <w:sz w:val="20"/>
              </w:rPr>
              <w:t>four</w:t>
            </w:r>
            <w:r w:rsidRPr="00794671">
              <w:rPr>
                <w:rFonts w:ascii="Lucida Sans" w:hAnsi="Lucida Sans"/>
                <w:bCs/>
                <w:sz w:val="20"/>
              </w:rPr>
              <w:t xml:space="preserve"> qualification are not eligible</w:t>
            </w:r>
            <w:r w:rsidR="00AF7637">
              <w:rPr>
                <w:rFonts w:ascii="Lucida Sans" w:hAnsi="Lucida Sans"/>
                <w:bCs/>
                <w:sz w:val="20"/>
              </w:rPr>
              <w:t xml:space="preserve"> for this programme</w:t>
            </w:r>
            <w:r w:rsidRPr="00794671">
              <w:rPr>
                <w:rFonts w:ascii="Lucida Sans" w:hAnsi="Lucida Sans"/>
                <w:bCs/>
                <w:sz w:val="20"/>
              </w:rPr>
              <w:t>.</w:t>
            </w:r>
          </w:p>
          <w:p w:rsidR="000D6821" w:rsidRPr="00794671" w:rsidRDefault="000D6821" w:rsidP="00B40374">
            <w:pPr>
              <w:rPr>
                <w:rFonts w:ascii="Lucida Sans" w:hAnsi="Lucida Sans"/>
                <w:bCs/>
                <w:sz w:val="20"/>
              </w:rPr>
            </w:pPr>
          </w:p>
        </w:tc>
      </w:tr>
      <w:tr w:rsidR="000D6821" w:rsidRPr="002305DA" w:rsidTr="00801549">
        <w:trPr>
          <w:gridAfter w:val="1"/>
          <w:wAfter w:w="236" w:type="dxa"/>
          <w:cantSplit/>
        </w:trPr>
        <w:tc>
          <w:tcPr>
            <w:tcW w:w="10098" w:type="dxa"/>
            <w:gridSpan w:val="3"/>
          </w:tcPr>
          <w:p w:rsidR="000D6821" w:rsidRPr="00D00E44" w:rsidRDefault="000D6821" w:rsidP="000D6821">
            <w:pPr>
              <w:rPr>
                <w:rFonts w:ascii="Lucida Sans" w:hAnsi="Lucida Sans"/>
                <w:b/>
                <w:bCs/>
                <w:color w:val="4F6228" w:themeColor="accent3" w:themeShade="80"/>
                <w:sz w:val="20"/>
              </w:rPr>
            </w:pPr>
            <w:r w:rsidRPr="00D00E44">
              <w:rPr>
                <w:rFonts w:ascii="Lucida Sans" w:hAnsi="Lucida Sans"/>
                <w:b/>
                <w:bCs/>
                <w:color w:val="4F6228" w:themeColor="accent3" w:themeShade="80"/>
                <w:sz w:val="20"/>
              </w:rPr>
              <w:t>Eligibility:</w:t>
            </w:r>
          </w:p>
          <w:p w:rsidR="000D6821" w:rsidRDefault="000D6821" w:rsidP="000D6821">
            <w:pPr>
              <w:rPr>
                <w:rFonts w:ascii="Lucida Sans" w:hAnsi="Lucida Sans"/>
                <w:b/>
                <w:bCs/>
                <w:sz w:val="20"/>
              </w:rPr>
            </w:pPr>
          </w:p>
          <w:p w:rsidR="000D6821" w:rsidRDefault="000D6821" w:rsidP="000D6821">
            <w:pPr>
              <w:rPr>
                <w:rFonts w:ascii="Lucida Sans" w:hAnsi="Lucida Sans"/>
                <w:bCs/>
                <w:sz w:val="20"/>
              </w:rPr>
            </w:pPr>
            <w:r w:rsidRPr="00794671">
              <w:rPr>
                <w:rFonts w:ascii="Lucida Sans" w:hAnsi="Lucida Sans"/>
                <w:bCs/>
                <w:sz w:val="20"/>
              </w:rPr>
              <w:t xml:space="preserve">Learners </w:t>
            </w:r>
            <w:r>
              <w:rPr>
                <w:rFonts w:ascii="Lucida Sans" w:hAnsi="Lucida Sans"/>
                <w:bCs/>
                <w:sz w:val="20"/>
              </w:rPr>
              <w:t>must be 16 – 24</w:t>
            </w:r>
            <w:r w:rsidR="00AF7637">
              <w:rPr>
                <w:rFonts w:ascii="Lucida Sans" w:hAnsi="Lucida Sans"/>
                <w:bCs/>
                <w:sz w:val="20"/>
              </w:rPr>
              <w:t xml:space="preserve"> years of age</w:t>
            </w:r>
            <w:r>
              <w:rPr>
                <w:rFonts w:ascii="Lucida Sans" w:hAnsi="Lucida Sans"/>
                <w:bCs/>
                <w:sz w:val="20"/>
              </w:rPr>
              <w:t xml:space="preserve"> inclusive to apply</w:t>
            </w:r>
          </w:p>
          <w:p w:rsidR="00AF7637" w:rsidRDefault="00AF7637" w:rsidP="000D6821">
            <w:pPr>
              <w:rPr>
                <w:rFonts w:ascii="Lucida Sans" w:hAnsi="Lucida Sans"/>
                <w:bCs/>
                <w:sz w:val="20"/>
              </w:rPr>
            </w:pPr>
          </w:p>
          <w:p w:rsidR="00AF7637" w:rsidRPr="00AF7637" w:rsidRDefault="00AF7637" w:rsidP="000D6821">
            <w:pPr>
              <w:rPr>
                <w:rFonts w:ascii="Lucida Sans" w:hAnsi="Lucida Sans"/>
                <w:b/>
                <w:bCs/>
                <w:color w:val="4F6228"/>
                <w:sz w:val="20"/>
              </w:rPr>
            </w:pPr>
            <w:r w:rsidRPr="00AF7637">
              <w:rPr>
                <w:rFonts w:ascii="Lucida Sans" w:hAnsi="Lucida Sans"/>
                <w:b/>
                <w:bCs/>
                <w:color w:val="4F6228"/>
                <w:sz w:val="20"/>
              </w:rPr>
              <w:t>Travel</w:t>
            </w:r>
          </w:p>
          <w:p w:rsidR="00AF7637" w:rsidRDefault="00AF7637" w:rsidP="000D6821">
            <w:pPr>
              <w:rPr>
                <w:rFonts w:ascii="Lucida Sans" w:hAnsi="Lucida Sans"/>
                <w:bCs/>
                <w:sz w:val="20"/>
              </w:rPr>
            </w:pPr>
          </w:p>
          <w:p w:rsidR="00AF7637" w:rsidRPr="00794671" w:rsidRDefault="00AF7637" w:rsidP="00205D07">
            <w:pPr>
              <w:rPr>
                <w:rFonts w:ascii="Lucida Sans" w:hAnsi="Lucida Sans"/>
                <w:bCs/>
                <w:sz w:val="20"/>
              </w:rPr>
            </w:pPr>
            <w:r>
              <w:rPr>
                <w:rFonts w:ascii="Lucida Sans" w:hAnsi="Lucida Sans"/>
                <w:bCs/>
                <w:sz w:val="20"/>
              </w:rPr>
              <w:t>Learners will be</w:t>
            </w:r>
            <w:r w:rsidR="00205D07">
              <w:rPr>
                <w:rFonts w:ascii="Lucida Sans" w:hAnsi="Lucida Sans"/>
                <w:bCs/>
                <w:sz w:val="20"/>
              </w:rPr>
              <w:t xml:space="preserve"> expected</w:t>
            </w:r>
            <w:r>
              <w:rPr>
                <w:rFonts w:ascii="Lucida Sans" w:hAnsi="Lucida Sans"/>
                <w:bCs/>
                <w:sz w:val="20"/>
              </w:rPr>
              <w:t xml:space="preserve"> to complete / apply for the College bursary</w:t>
            </w:r>
            <w:r w:rsidR="005C02FC">
              <w:rPr>
                <w:rFonts w:ascii="Lucida Sans" w:hAnsi="Lucida Sans"/>
                <w:bCs/>
                <w:sz w:val="20"/>
              </w:rPr>
              <w:t xml:space="preserve"> (means tested)</w:t>
            </w:r>
            <w:r>
              <w:rPr>
                <w:rFonts w:ascii="Lucida Sans" w:hAnsi="Lucida Sans"/>
                <w:bCs/>
                <w:sz w:val="20"/>
              </w:rPr>
              <w:t xml:space="preserve">. </w:t>
            </w:r>
            <w:r w:rsidR="005C02FC">
              <w:rPr>
                <w:rFonts w:ascii="Lucida Sans" w:hAnsi="Lucida Sans"/>
                <w:bCs/>
                <w:sz w:val="20"/>
              </w:rPr>
              <w:t>For eligible learners t</w:t>
            </w:r>
            <w:r>
              <w:rPr>
                <w:rFonts w:ascii="Lucida Sans" w:hAnsi="Lucida Sans"/>
                <w:bCs/>
                <w:sz w:val="20"/>
              </w:rPr>
              <w:t>h</w:t>
            </w:r>
            <w:r w:rsidR="005C02FC">
              <w:rPr>
                <w:rFonts w:ascii="Lucida Sans" w:hAnsi="Lucida Sans"/>
                <w:bCs/>
                <w:sz w:val="20"/>
              </w:rPr>
              <w:t xml:space="preserve">e successful </w:t>
            </w:r>
            <w:r>
              <w:rPr>
                <w:rFonts w:ascii="Lucida Sans" w:hAnsi="Lucida Sans"/>
                <w:bCs/>
                <w:sz w:val="20"/>
              </w:rPr>
              <w:t xml:space="preserve">application provides learners with </w:t>
            </w:r>
            <w:r w:rsidR="005C02FC">
              <w:rPr>
                <w:rFonts w:ascii="Lucida Sans" w:hAnsi="Lucida Sans"/>
                <w:bCs/>
                <w:sz w:val="20"/>
              </w:rPr>
              <w:t>finance for travel,</w:t>
            </w:r>
            <w:r>
              <w:rPr>
                <w:rFonts w:ascii="Lucida Sans" w:hAnsi="Lucida Sans"/>
                <w:bCs/>
                <w:sz w:val="20"/>
              </w:rPr>
              <w:t xml:space="preserve"> a meal a day and personal protective clothing required on placement.</w:t>
            </w:r>
            <w:r w:rsidR="00205D07">
              <w:rPr>
                <w:rFonts w:ascii="Lucida Sans" w:hAnsi="Lucida Sans"/>
                <w:bCs/>
                <w:sz w:val="20"/>
              </w:rPr>
              <w:t xml:space="preserve"> This is a mandatory part of the programme and must be completed at the beginning of the programme.</w:t>
            </w:r>
          </w:p>
        </w:tc>
      </w:tr>
      <w:tr w:rsidR="000D6821" w:rsidRPr="002305DA" w:rsidTr="00801549">
        <w:trPr>
          <w:gridAfter w:val="1"/>
          <w:wAfter w:w="236" w:type="dxa"/>
          <w:cantSplit/>
        </w:trPr>
        <w:tc>
          <w:tcPr>
            <w:tcW w:w="10098" w:type="dxa"/>
            <w:gridSpan w:val="3"/>
          </w:tcPr>
          <w:p w:rsidR="000D6821" w:rsidRPr="002305DA" w:rsidRDefault="000D6821" w:rsidP="000D6821">
            <w:pPr>
              <w:rPr>
                <w:rFonts w:ascii="Lucida Sans" w:eastAsiaTheme="minorEastAsia" w:hAnsi="Lucida Sans" w:cstheme="minorBidi"/>
                <w:sz w:val="20"/>
              </w:rPr>
            </w:pPr>
          </w:p>
        </w:tc>
      </w:tr>
      <w:tr w:rsidR="000D6821" w:rsidRPr="002305DA" w:rsidTr="00801549">
        <w:trPr>
          <w:gridAfter w:val="1"/>
          <w:wAfter w:w="236" w:type="dxa"/>
          <w:cantSplit/>
        </w:trPr>
        <w:tc>
          <w:tcPr>
            <w:tcW w:w="10098" w:type="dxa"/>
            <w:gridSpan w:val="3"/>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10098" w:type="dxa"/>
            <w:gridSpan w:val="3"/>
          </w:tcPr>
          <w:p w:rsidR="000D6821" w:rsidRPr="00D00E44" w:rsidRDefault="000D6821" w:rsidP="000D6821">
            <w:pPr>
              <w:jc w:val="left"/>
              <w:rPr>
                <w:rFonts w:ascii="Lucida Sans" w:hAnsi="Lucida Sans"/>
                <w:b/>
                <w:color w:val="4F6228"/>
                <w:sz w:val="20"/>
              </w:rPr>
            </w:pPr>
            <w:r w:rsidRPr="00D00E44">
              <w:rPr>
                <w:rFonts w:ascii="Lucida Sans" w:hAnsi="Lucida Sans"/>
                <w:b/>
                <w:color w:val="4F6228"/>
                <w:sz w:val="20"/>
              </w:rPr>
              <w:t>How to Apply:</w:t>
            </w:r>
          </w:p>
          <w:p w:rsidR="000D6821" w:rsidRDefault="000D6821" w:rsidP="000D6821">
            <w:pPr>
              <w:jc w:val="left"/>
              <w:rPr>
                <w:rFonts w:ascii="Lucida Sans" w:hAnsi="Lucida Sans"/>
                <w:b/>
                <w:sz w:val="20"/>
              </w:rPr>
            </w:pPr>
          </w:p>
          <w:p w:rsidR="000D6821" w:rsidRDefault="00C82839" w:rsidP="000D6821">
            <w:pPr>
              <w:jc w:val="left"/>
              <w:rPr>
                <w:rFonts w:ascii="Lucida Sans" w:hAnsi="Lucida Sans"/>
                <w:b/>
                <w:sz w:val="20"/>
              </w:rPr>
            </w:pPr>
            <w:r>
              <w:rPr>
                <w:rFonts w:ascii="Lucida Sans" w:hAnsi="Lucida Sans"/>
                <w:b/>
                <w:sz w:val="20"/>
              </w:rPr>
              <w:t xml:space="preserve">Salford Traineeships </w:t>
            </w:r>
            <w:hyperlink r:id="rId8" w:history="1">
              <w:r w:rsidRPr="00691DB5">
                <w:rPr>
                  <w:rStyle w:val="Hyperlink"/>
                  <w:rFonts w:ascii="Lucida Sans" w:hAnsi="Lucida Sans"/>
                  <w:b/>
                  <w:sz w:val="20"/>
                </w:rPr>
                <w:t>https://www.myerscough.ac.uk/courses/traineeships/traineeships/</w:t>
              </w:r>
            </w:hyperlink>
          </w:p>
          <w:p w:rsidR="00C82839" w:rsidRDefault="00C82839" w:rsidP="000D6821">
            <w:pPr>
              <w:jc w:val="left"/>
              <w:rPr>
                <w:rFonts w:ascii="Lucida Sans" w:hAnsi="Lucida Sans"/>
                <w:b/>
                <w:sz w:val="20"/>
              </w:rPr>
            </w:pPr>
          </w:p>
          <w:p w:rsidR="00C82839" w:rsidRDefault="00C82839" w:rsidP="000D6821">
            <w:pPr>
              <w:jc w:val="left"/>
              <w:rPr>
                <w:rFonts w:ascii="Lucida Sans" w:hAnsi="Lucida Sans"/>
                <w:b/>
                <w:sz w:val="20"/>
              </w:rPr>
            </w:pPr>
          </w:p>
          <w:p w:rsidR="000D6821" w:rsidRPr="00AF7637" w:rsidRDefault="00AF7637" w:rsidP="000D6821">
            <w:pPr>
              <w:rPr>
                <w:rFonts w:ascii="Lucida Sans" w:hAnsi="Lucida Sans"/>
                <w:b/>
                <w:sz w:val="20"/>
              </w:rPr>
            </w:pPr>
            <w:r w:rsidRPr="00AF7637">
              <w:rPr>
                <w:rFonts w:ascii="Lucida Sans" w:hAnsi="Lucida Sans"/>
                <w:b/>
                <w:color w:val="4F6228"/>
                <w:sz w:val="20"/>
              </w:rPr>
              <w:t>Work placement opportunities available at:</w:t>
            </w: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10098" w:type="dxa"/>
            <w:gridSpan w:val="3"/>
          </w:tcPr>
          <w:p w:rsidR="00D00E44" w:rsidRPr="00746972" w:rsidRDefault="00D00E44" w:rsidP="00D00E44"/>
          <w:p w:rsidR="005C02FC" w:rsidRDefault="00CB2762" w:rsidP="00AF7637">
            <w:pPr>
              <w:pStyle w:val="ListParagraph"/>
              <w:numPr>
                <w:ilvl w:val="0"/>
                <w:numId w:val="18"/>
              </w:numPr>
            </w:pPr>
            <w:r>
              <w:t>Trafford Young Reports, Media City, Salford Quays</w:t>
            </w:r>
          </w:p>
          <w:p w:rsidR="00CB2762" w:rsidRPr="00746972" w:rsidRDefault="00CB2762" w:rsidP="00C82839">
            <w:pPr>
              <w:pStyle w:val="ListParagraph"/>
            </w:pPr>
          </w:p>
          <w:p w:rsidR="00D00E44" w:rsidRDefault="00D00E44" w:rsidP="00514039">
            <w:pPr>
              <w:pStyle w:val="ListParagraph"/>
            </w:pPr>
          </w:p>
          <w:p w:rsidR="00205D07" w:rsidRDefault="00205D07" w:rsidP="00205D07"/>
          <w:p w:rsidR="00205D07" w:rsidRPr="00746972" w:rsidRDefault="00205D07" w:rsidP="00205D07">
            <w:r>
              <w:t>Various other placement in development.</w:t>
            </w:r>
          </w:p>
          <w:p w:rsidR="000D6821" w:rsidRPr="002305DA" w:rsidRDefault="000D6821" w:rsidP="00D00E44">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2305DA" w:rsidTr="00801549">
        <w:trPr>
          <w:gridAfter w:val="1"/>
          <w:wAfter w:w="236" w:type="dxa"/>
          <w:cantSplit/>
        </w:trPr>
        <w:tc>
          <w:tcPr>
            <w:tcW w:w="3085" w:type="dxa"/>
            <w:gridSpan w:val="2"/>
          </w:tcPr>
          <w:p w:rsidR="000D6821" w:rsidRPr="002305DA" w:rsidRDefault="000D6821" w:rsidP="000D6821">
            <w:pPr>
              <w:jc w:val="left"/>
              <w:rPr>
                <w:rFonts w:ascii="Lucida Sans" w:hAnsi="Lucida Sans"/>
                <w:b/>
                <w:sz w:val="20"/>
              </w:rPr>
            </w:pPr>
          </w:p>
        </w:tc>
        <w:tc>
          <w:tcPr>
            <w:tcW w:w="7013" w:type="dxa"/>
          </w:tcPr>
          <w:p w:rsidR="000D6821" w:rsidRPr="002305DA" w:rsidRDefault="000D6821" w:rsidP="000D6821">
            <w:pPr>
              <w:rPr>
                <w:rFonts w:ascii="Lucida Sans" w:hAnsi="Lucida Sans"/>
                <w:sz w:val="20"/>
              </w:rPr>
            </w:pPr>
          </w:p>
        </w:tc>
      </w:tr>
      <w:tr w:rsidR="000D6821" w:rsidRPr="00381AB1" w:rsidTr="00801549">
        <w:trPr>
          <w:gridAfter w:val="1"/>
          <w:wAfter w:w="236" w:type="dxa"/>
          <w:cantSplit/>
        </w:trPr>
        <w:tc>
          <w:tcPr>
            <w:tcW w:w="10098" w:type="dxa"/>
            <w:gridSpan w:val="3"/>
          </w:tcPr>
          <w:p w:rsidR="000D6821" w:rsidRPr="00381AB1" w:rsidRDefault="000D6821" w:rsidP="000D6821">
            <w:pPr>
              <w:rPr>
                <w:rFonts w:ascii="Lucida Sans" w:hAnsi="Lucida Sans"/>
                <w:sz w:val="16"/>
                <w:szCs w:val="16"/>
              </w:rPr>
            </w:pPr>
            <w:r w:rsidRPr="00381AB1">
              <w:rPr>
                <w:rFonts w:ascii="Lucida Sans" w:hAnsi="Lucida Sans"/>
                <w:sz w:val="16"/>
                <w:szCs w:val="16"/>
              </w:rPr>
              <w:t>Please note that the information provided in this fact sheet was accurate at the date of publication.  However, programmes of study are continually being modified and information is therefore subject to change.</w:t>
            </w:r>
          </w:p>
        </w:tc>
      </w:tr>
    </w:tbl>
    <w:p w:rsidR="002305DA" w:rsidRDefault="002305DA" w:rsidP="00DC0DC7"/>
    <w:sectPr w:rsidR="002305DA" w:rsidSect="00A80594">
      <w:headerReference w:type="default" r:id="rId9"/>
      <w:footerReference w:type="default" r:id="rId10"/>
      <w:pgSz w:w="11909" w:h="16834" w:code="9"/>
      <w:pgMar w:top="2155" w:right="1009" w:bottom="1440" w:left="1009" w:header="0" w:footer="67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90" w:rsidRDefault="00D75790">
      <w:r>
        <w:separator/>
      </w:r>
    </w:p>
  </w:endnote>
  <w:endnote w:type="continuationSeparator" w:id="0">
    <w:p w:rsidR="00D75790" w:rsidRDefault="00D7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8E" w:rsidRPr="00DD19F1" w:rsidRDefault="00DD19F1" w:rsidP="00DD19F1">
    <w:pPr>
      <w:pStyle w:val="Footer"/>
      <w:jc w:val="center"/>
    </w:pPr>
    <w:r>
      <w:rPr>
        <w:noProof/>
      </w:rPr>
      <w:drawing>
        <wp:inline distT="0" distB="0" distL="0" distR="0" wp14:anchorId="7D1C6F3C">
          <wp:extent cx="664210" cy="7988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988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90" w:rsidRDefault="00D75790">
      <w:r>
        <w:separator/>
      </w:r>
    </w:p>
  </w:footnote>
  <w:footnote w:type="continuationSeparator" w:id="0">
    <w:p w:rsidR="00D75790" w:rsidRDefault="00D7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9F1" w:rsidRDefault="00DD19F1">
    <w:pPr>
      <w:pStyle w:val="Header"/>
      <w:rPr>
        <w:rFonts w:ascii="Lucida Sans" w:hAnsi="Lucida Sans"/>
        <w:b/>
        <w:color w:val="0070C0"/>
        <w:sz w:val="28"/>
        <w:szCs w:val="28"/>
      </w:rPr>
    </w:pPr>
  </w:p>
  <w:p w:rsidR="00DD19F1" w:rsidRDefault="00DD19F1">
    <w:pPr>
      <w:pStyle w:val="Header"/>
      <w:rPr>
        <w:rFonts w:ascii="Lucida Sans" w:hAnsi="Lucida Sans"/>
        <w:b/>
        <w:color w:val="0070C0"/>
        <w:sz w:val="28"/>
        <w:szCs w:val="28"/>
      </w:rPr>
    </w:pPr>
  </w:p>
  <w:p w:rsidR="00911E34" w:rsidRDefault="00911E34" w:rsidP="00DD19F1">
    <w:pPr>
      <w:pStyle w:val="Header"/>
      <w:rPr>
        <w:rFonts w:ascii="Lucida Sans" w:hAnsi="Lucida Sans"/>
        <w:b/>
        <w:color w:val="0070C0"/>
        <w:sz w:val="28"/>
        <w:szCs w:val="28"/>
      </w:rPr>
    </w:pPr>
  </w:p>
  <w:p w:rsidR="00911E34" w:rsidRDefault="00911E34" w:rsidP="00DD19F1">
    <w:pPr>
      <w:pStyle w:val="Header"/>
      <w:rPr>
        <w:rFonts w:ascii="Lucida Sans" w:hAnsi="Lucida Sans"/>
        <w:b/>
        <w:color w:val="0070C0"/>
        <w:sz w:val="28"/>
        <w:szCs w:val="28"/>
      </w:rPr>
    </w:pPr>
  </w:p>
  <w:p w:rsidR="00DD19F1" w:rsidRDefault="00DD19F1" w:rsidP="00DD19F1">
    <w:pPr>
      <w:pStyle w:val="Header"/>
    </w:pPr>
    <w:r>
      <w:rPr>
        <w:rFonts w:ascii="Lucida Sans" w:hAnsi="Lucida Sans"/>
        <w:b/>
        <w:noProof/>
        <w:color w:val="0070C0"/>
        <w:sz w:val="28"/>
        <w:szCs w:val="28"/>
      </w:rPr>
      <w:drawing>
        <wp:anchor distT="0" distB="0" distL="114300" distR="114300" simplePos="0" relativeHeight="251658240" behindDoc="1" locked="0" layoutInCell="1" allowOverlap="1" wp14:anchorId="38C2DCAB">
          <wp:simplePos x="0" y="0"/>
          <wp:positionH relativeFrom="column">
            <wp:posOffset>-2540</wp:posOffset>
          </wp:positionH>
          <wp:positionV relativeFrom="paragraph">
            <wp:posOffset>0</wp:posOffset>
          </wp:positionV>
          <wp:extent cx="1562100" cy="1043140"/>
          <wp:effectExtent l="0" t="0" r="0" b="5080"/>
          <wp:wrapTight wrapText="bothSides">
            <wp:wrapPolygon edited="0">
              <wp:start x="0" y="0"/>
              <wp:lineTo x="0" y="21311"/>
              <wp:lineTo x="21337" y="21311"/>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neeships-logo-centre_02-06-2015.jpg"/>
                  <pic:cNvPicPr/>
                </pic:nvPicPr>
                <pic:blipFill>
                  <a:blip r:embed="rId1">
                    <a:extLst>
                      <a:ext uri="{28A0092B-C50C-407E-A947-70E740481C1C}">
                        <a14:useLocalDpi xmlns:a14="http://schemas.microsoft.com/office/drawing/2010/main" val="0"/>
                      </a:ext>
                    </a:extLst>
                  </a:blip>
                  <a:stretch>
                    <a:fillRect/>
                  </a:stretch>
                </pic:blipFill>
                <pic:spPr>
                  <a:xfrm>
                    <a:off x="0" y="0"/>
                    <a:ext cx="1562100" cy="1043140"/>
                  </a:xfrm>
                  <a:prstGeom prst="rect">
                    <a:avLst/>
                  </a:prstGeom>
                </pic:spPr>
              </pic:pic>
            </a:graphicData>
          </a:graphic>
          <wp14:sizeRelH relativeFrom="page">
            <wp14:pctWidth>0</wp14:pctWidth>
          </wp14:sizeRelH>
          <wp14:sizeRelV relativeFrom="page">
            <wp14:pctHeight>0</wp14:pctHeight>
          </wp14:sizeRelV>
        </wp:anchor>
      </w:drawing>
    </w:r>
    <w:r w:rsidR="005A4F2B">
      <w:rPr>
        <w:rFonts w:ascii="Lucida Sans" w:hAnsi="Lucida Sans"/>
        <w:b/>
        <w:color w:val="0070C0"/>
        <w:sz w:val="28"/>
        <w:szCs w:val="28"/>
      </w:rPr>
      <w:t xml:space="preserve">Traineeships </w:t>
    </w:r>
    <w:r w:rsidR="00911E34">
      <w:rPr>
        <w:rFonts w:ascii="Lucida Sans" w:hAnsi="Lucida Sans"/>
        <w:b/>
        <w:color w:val="0070C0"/>
        <w:sz w:val="28"/>
        <w:szCs w:val="28"/>
      </w:rPr>
      <w:t xml:space="preserve">in </w:t>
    </w:r>
    <w:r w:rsidR="001838FD">
      <w:rPr>
        <w:rFonts w:ascii="Lucida Sans" w:hAnsi="Lucida Sans"/>
        <w:b/>
        <w:color w:val="0070C0"/>
        <w:sz w:val="28"/>
        <w:szCs w:val="28"/>
      </w:rPr>
      <w:t>Digital &amp; IT</w:t>
    </w:r>
    <w:r w:rsidR="00911E34">
      <w:rPr>
        <w:rFonts w:ascii="Lucida Sans" w:hAnsi="Lucida Sans"/>
        <w:b/>
        <w:color w:val="0070C0"/>
        <w:sz w:val="28"/>
        <w:szCs w:val="28"/>
      </w:rPr>
      <w:t xml:space="preserve"> </w:t>
    </w:r>
    <w:r w:rsidR="001838FD">
      <w:rPr>
        <w:rFonts w:ascii="Lucida Sans" w:hAnsi="Lucida Sans"/>
        <w:b/>
        <w:color w:val="0070C0"/>
        <w:sz w:val="28"/>
        <w:szCs w:val="28"/>
      </w:rPr>
      <w:t>– Salford Quays</w:t>
    </w:r>
    <w:r w:rsidR="005A4F2B">
      <w:rPr>
        <w:rFonts w:ascii="Lucida Sans" w:hAnsi="Lucida Sans"/>
        <w:b/>
        <w:color w:val="0070C0"/>
        <w:sz w:val="28"/>
        <w:szCs w:val="28"/>
      </w:rPr>
      <w:t>-</w:t>
    </w:r>
    <w:r w:rsidR="00C7166A">
      <w:rPr>
        <w:rFonts w:ascii="Lucida Sans" w:hAnsi="Lucida Sans"/>
        <w:b/>
        <w:color w:val="0070C0"/>
        <w:sz w:val="28"/>
        <w:szCs w:val="28"/>
      </w:rPr>
      <w:t xml:space="preserve"> </w:t>
    </w:r>
    <w:r>
      <w:rPr>
        <w:rFonts w:ascii="Lucida Sans" w:hAnsi="Lucida Sans"/>
        <w:b/>
        <w:color w:val="0070C0"/>
        <w:sz w:val="28"/>
        <w:szCs w:val="28"/>
      </w:rPr>
      <w:t>Factsheet</w:t>
    </w:r>
    <w:r w:rsidRPr="00243F40">
      <w:rPr>
        <w:rFonts w:ascii="Lucida Sans" w:hAnsi="Lucida Sans"/>
        <w:b/>
        <w:color w:val="0070C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20AFF"/>
    <w:multiLevelType w:val="hybridMultilevel"/>
    <w:tmpl w:val="FE080596"/>
    <w:lvl w:ilvl="0" w:tplc="98C68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318"/>
    <w:multiLevelType w:val="hybridMultilevel"/>
    <w:tmpl w:val="146CE8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FC62E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24227C"/>
    <w:multiLevelType w:val="hybridMultilevel"/>
    <w:tmpl w:val="C88E6B14"/>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F6C85"/>
    <w:multiLevelType w:val="singleLevel"/>
    <w:tmpl w:val="8F60D4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102C07"/>
    <w:multiLevelType w:val="hybridMultilevel"/>
    <w:tmpl w:val="34341150"/>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5663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5147B"/>
    <w:multiLevelType w:val="hybridMultilevel"/>
    <w:tmpl w:val="B0B23F7C"/>
    <w:lvl w:ilvl="0" w:tplc="1F5A1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113A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3B176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897C80"/>
    <w:multiLevelType w:val="hybridMultilevel"/>
    <w:tmpl w:val="071AAE9A"/>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10D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E73BC"/>
    <w:multiLevelType w:val="singleLevel"/>
    <w:tmpl w:val="8F60D47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0D6C5C"/>
    <w:multiLevelType w:val="hybridMultilevel"/>
    <w:tmpl w:val="E27435FC"/>
    <w:lvl w:ilvl="0" w:tplc="08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939CA"/>
    <w:multiLevelType w:val="hybridMultilevel"/>
    <w:tmpl w:val="528405FC"/>
    <w:lvl w:ilvl="0" w:tplc="1F5A16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256943"/>
    <w:multiLevelType w:val="hybridMultilevel"/>
    <w:tmpl w:val="E08266A6"/>
    <w:lvl w:ilvl="0" w:tplc="08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E1023"/>
    <w:multiLevelType w:val="hybridMultilevel"/>
    <w:tmpl w:val="A86E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12"/>
  </w:num>
  <w:num w:numId="4">
    <w:abstractNumId w:val="9"/>
  </w:num>
  <w:num w:numId="5">
    <w:abstractNumId w:val="3"/>
  </w:num>
  <w:num w:numId="6">
    <w:abstractNumId w:val="7"/>
  </w:num>
  <w:num w:numId="7">
    <w:abstractNumId w:val="16"/>
  </w:num>
  <w:num w:numId="8">
    <w:abstractNumId w:val="1"/>
  </w:num>
  <w:num w:numId="9">
    <w:abstractNumId w:val="6"/>
  </w:num>
  <w:num w:numId="10">
    <w:abstractNumId w:val="11"/>
  </w:num>
  <w:num w:numId="11">
    <w:abstractNumId w:val="14"/>
  </w:num>
  <w:num w:numId="12">
    <w:abstractNumId w:val="4"/>
  </w:num>
  <w:num w:numId="13">
    <w:abstractNumId w:val="13"/>
  </w:num>
  <w:num w:numId="14">
    <w:abstractNumId w:val="2"/>
  </w:num>
  <w:num w:numId="15">
    <w:abstractNumId w:val="5"/>
  </w:num>
  <w:num w:numId="16">
    <w:abstractNumId w:val="8"/>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92"/>
    <w:rsid w:val="00062068"/>
    <w:rsid w:val="000A1765"/>
    <w:rsid w:val="000D1EEB"/>
    <w:rsid w:val="000D6821"/>
    <w:rsid w:val="000F2416"/>
    <w:rsid w:val="00120038"/>
    <w:rsid w:val="0012746E"/>
    <w:rsid w:val="001309D3"/>
    <w:rsid w:val="0015691D"/>
    <w:rsid w:val="0016297C"/>
    <w:rsid w:val="00172CFB"/>
    <w:rsid w:val="001838FD"/>
    <w:rsid w:val="001950C7"/>
    <w:rsid w:val="001E2F59"/>
    <w:rsid w:val="001E328F"/>
    <w:rsid w:val="001F684C"/>
    <w:rsid w:val="00205D07"/>
    <w:rsid w:val="002305DA"/>
    <w:rsid w:val="00243F40"/>
    <w:rsid w:val="002A69BA"/>
    <w:rsid w:val="002C51DE"/>
    <w:rsid w:val="002E1ED7"/>
    <w:rsid w:val="002E3D97"/>
    <w:rsid w:val="00301F6C"/>
    <w:rsid w:val="00320C53"/>
    <w:rsid w:val="00326EB7"/>
    <w:rsid w:val="003478AA"/>
    <w:rsid w:val="0036415C"/>
    <w:rsid w:val="00377886"/>
    <w:rsid w:val="00381AB1"/>
    <w:rsid w:val="003875F1"/>
    <w:rsid w:val="003A1E8A"/>
    <w:rsid w:val="003D204F"/>
    <w:rsid w:val="003E7348"/>
    <w:rsid w:val="00424E3A"/>
    <w:rsid w:val="004459D2"/>
    <w:rsid w:val="00470003"/>
    <w:rsid w:val="004A5C55"/>
    <w:rsid w:val="004A6F05"/>
    <w:rsid w:val="004B412C"/>
    <w:rsid w:val="004F3FE4"/>
    <w:rsid w:val="00514039"/>
    <w:rsid w:val="00521813"/>
    <w:rsid w:val="0053267D"/>
    <w:rsid w:val="005403A3"/>
    <w:rsid w:val="005657D3"/>
    <w:rsid w:val="005740FD"/>
    <w:rsid w:val="005921C7"/>
    <w:rsid w:val="005A2E8B"/>
    <w:rsid w:val="005A4F2B"/>
    <w:rsid w:val="005A7E97"/>
    <w:rsid w:val="005B06D3"/>
    <w:rsid w:val="005C02FC"/>
    <w:rsid w:val="005E611C"/>
    <w:rsid w:val="005F5442"/>
    <w:rsid w:val="00607B46"/>
    <w:rsid w:val="006368EF"/>
    <w:rsid w:val="00637629"/>
    <w:rsid w:val="00664982"/>
    <w:rsid w:val="006720BB"/>
    <w:rsid w:val="006C6A03"/>
    <w:rsid w:val="00766BA2"/>
    <w:rsid w:val="00794671"/>
    <w:rsid w:val="007A35F8"/>
    <w:rsid w:val="007B50C4"/>
    <w:rsid w:val="007B739F"/>
    <w:rsid w:val="00801549"/>
    <w:rsid w:val="008045FD"/>
    <w:rsid w:val="00824A56"/>
    <w:rsid w:val="008337AC"/>
    <w:rsid w:val="00854A7E"/>
    <w:rsid w:val="00860CD2"/>
    <w:rsid w:val="00875CCC"/>
    <w:rsid w:val="008B298E"/>
    <w:rsid w:val="008B38D2"/>
    <w:rsid w:val="008C49CB"/>
    <w:rsid w:val="008D6330"/>
    <w:rsid w:val="00911E34"/>
    <w:rsid w:val="009126C3"/>
    <w:rsid w:val="0091418C"/>
    <w:rsid w:val="009311EE"/>
    <w:rsid w:val="009671DC"/>
    <w:rsid w:val="00993C39"/>
    <w:rsid w:val="009944A7"/>
    <w:rsid w:val="009C2203"/>
    <w:rsid w:val="009D7222"/>
    <w:rsid w:val="009E3284"/>
    <w:rsid w:val="00A1178F"/>
    <w:rsid w:val="00A1466B"/>
    <w:rsid w:val="00A36C52"/>
    <w:rsid w:val="00A404AC"/>
    <w:rsid w:val="00A80594"/>
    <w:rsid w:val="00AC6760"/>
    <w:rsid w:val="00AF09E5"/>
    <w:rsid w:val="00AF1937"/>
    <w:rsid w:val="00AF7637"/>
    <w:rsid w:val="00B106FD"/>
    <w:rsid w:val="00B40374"/>
    <w:rsid w:val="00B46D48"/>
    <w:rsid w:val="00B52976"/>
    <w:rsid w:val="00B7741D"/>
    <w:rsid w:val="00B84145"/>
    <w:rsid w:val="00BB0044"/>
    <w:rsid w:val="00BD0C3B"/>
    <w:rsid w:val="00BD364B"/>
    <w:rsid w:val="00BE3075"/>
    <w:rsid w:val="00BF7E4D"/>
    <w:rsid w:val="00C10982"/>
    <w:rsid w:val="00C1627B"/>
    <w:rsid w:val="00C211AD"/>
    <w:rsid w:val="00C32145"/>
    <w:rsid w:val="00C7166A"/>
    <w:rsid w:val="00C82839"/>
    <w:rsid w:val="00C90095"/>
    <w:rsid w:val="00CB2762"/>
    <w:rsid w:val="00CD2292"/>
    <w:rsid w:val="00D00E44"/>
    <w:rsid w:val="00D03974"/>
    <w:rsid w:val="00D23CAF"/>
    <w:rsid w:val="00D36403"/>
    <w:rsid w:val="00D75790"/>
    <w:rsid w:val="00D846BF"/>
    <w:rsid w:val="00DC0DC7"/>
    <w:rsid w:val="00DC355C"/>
    <w:rsid w:val="00DD19F1"/>
    <w:rsid w:val="00DE485C"/>
    <w:rsid w:val="00DF359E"/>
    <w:rsid w:val="00E20BD0"/>
    <w:rsid w:val="00E5605D"/>
    <w:rsid w:val="00EF0E10"/>
    <w:rsid w:val="00F0223C"/>
    <w:rsid w:val="00F04B98"/>
    <w:rsid w:val="00F154E9"/>
    <w:rsid w:val="00FC0375"/>
    <w:rsid w:val="00FE1346"/>
    <w:rsid w:val="00FE3CBD"/>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74D99"/>
  <w15:docId w15:val="{03881CAA-EA25-4C89-AAEB-E6ADB808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839"/>
    <w:pPr>
      <w:jc w:val="both"/>
    </w:pPr>
    <w:rPr>
      <w:sz w:val="24"/>
    </w:rPr>
  </w:style>
  <w:style w:type="paragraph" w:styleId="Heading1">
    <w:name w:val="heading 1"/>
    <w:basedOn w:val="Normal"/>
    <w:next w:val="Normal"/>
    <w:qFormat/>
    <w:rsid w:val="00320C53"/>
    <w:pPr>
      <w:keepNext/>
      <w:outlineLvl w:val="0"/>
    </w:pPr>
    <w:rPr>
      <w:rFonts w:ascii="Lucida Sans" w:hAnsi="Lucida Sans"/>
      <w:b/>
      <w:sz w:val="20"/>
    </w:rPr>
  </w:style>
  <w:style w:type="paragraph" w:styleId="Heading2">
    <w:name w:val="heading 2"/>
    <w:basedOn w:val="Normal"/>
    <w:next w:val="Normal"/>
    <w:qFormat/>
    <w:rsid w:val="00320C53"/>
    <w:pPr>
      <w:keepNext/>
      <w:jc w:val="left"/>
      <w:outlineLvl w:val="1"/>
    </w:pPr>
    <w:rPr>
      <w:rFonts w:ascii="Lucida Sans" w:hAnsi="Lucida San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Qu1">
    <w:name w:val="ExamQu1"/>
    <w:basedOn w:val="Normal"/>
    <w:rsid w:val="00320C53"/>
    <w:pPr>
      <w:ind w:left="720" w:right="1253" w:hanging="720"/>
    </w:pPr>
  </w:style>
  <w:style w:type="paragraph" w:styleId="Header">
    <w:name w:val="header"/>
    <w:basedOn w:val="Normal"/>
    <w:rsid w:val="00320C53"/>
    <w:pPr>
      <w:tabs>
        <w:tab w:val="center" w:pos="4153"/>
        <w:tab w:val="right" w:pos="8306"/>
      </w:tabs>
    </w:pPr>
  </w:style>
  <w:style w:type="paragraph" w:styleId="Footer">
    <w:name w:val="footer"/>
    <w:basedOn w:val="Normal"/>
    <w:rsid w:val="00320C53"/>
    <w:pPr>
      <w:tabs>
        <w:tab w:val="center" w:pos="4153"/>
        <w:tab w:val="right" w:pos="8306"/>
      </w:tabs>
    </w:pPr>
  </w:style>
  <w:style w:type="paragraph" w:styleId="BodyText">
    <w:name w:val="Body Text"/>
    <w:basedOn w:val="Normal"/>
    <w:rsid w:val="00320C53"/>
    <w:pPr>
      <w:jc w:val="left"/>
    </w:pPr>
  </w:style>
  <w:style w:type="character" w:styleId="Hyperlink">
    <w:name w:val="Hyperlink"/>
    <w:basedOn w:val="DefaultParagraphFont"/>
    <w:rsid w:val="00320C53"/>
    <w:rPr>
      <w:color w:val="0000FF"/>
      <w:u w:val="single"/>
    </w:rPr>
  </w:style>
  <w:style w:type="paragraph" w:styleId="BodyTextIndent">
    <w:name w:val="Body Text Indent"/>
    <w:basedOn w:val="Normal"/>
    <w:rsid w:val="00320C53"/>
    <w:pPr>
      <w:ind w:left="360"/>
    </w:pPr>
  </w:style>
  <w:style w:type="paragraph" w:styleId="BodyText2">
    <w:name w:val="Body Text 2"/>
    <w:basedOn w:val="Normal"/>
    <w:rsid w:val="00320C53"/>
    <w:pPr>
      <w:jc w:val="left"/>
    </w:pPr>
    <w:rPr>
      <w:rFonts w:ascii="Lucida Sans" w:hAnsi="Lucida Sans"/>
      <w:sz w:val="20"/>
    </w:rPr>
  </w:style>
  <w:style w:type="paragraph" w:styleId="BodyText3">
    <w:name w:val="Body Text 3"/>
    <w:basedOn w:val="Normal"/>
    <w:rsid w:val="00320C53"/>
    <w:rPr>
      <w:rFonts w:ascii="Lucida Sans" w:hAnsi="Lucida Sans"/>
      <w:sz w:val="20"/>
    </w:rPr>
  </w:style>
  <w:style w:type="paragraph" w:styleId="BalloonText">
    <w:name w:val="Balloon Text"/>
    <w:basedOn w:val="Normal"/>
    <w:link w:val="BalloonTextChar"/>
    <w:rsid w:val="001E328F"/>
    <w:rPr>
      <w:rFonts w:ascii="Tahoma" w:hAnsi="Tahoma" w:cs="Tahoma"/>
      <w:sz w:val="16"/>
      <w:szCs w:val="16"/>
    </w:rPr>
  </w:style>
  <w:style w:type="character" w:customStyle="1" w:styleId="BalloonTextChar">
    <w:name w:val="Balloon Text Char"/>
    <w:basedOn w:val="DefaultParagraphFont"/>
    <w:link w:val="BalloonText"/>
    <w:rsid w:val="001E328F"/>
    <w:rPr>
      <w:rFonts w:ascii="Tahoma" w:hAnsi="Tahoma" w:cs="Tahoma"/>
      <w:sz w:val="16"/>
      <w:szCs w:val="16"/>
    </w:rPr>
  </w:style>
  <w:style w:type="paragraph" w:styleId="ListParagraph">
    <w:name w:val="List Paragraph"/>
    <w:basedOn w:val="Normal"/>
    <w:uiPriority w:val="34"/>
    <w:qFormat/>
    <w:rsid w:val="009311EE"/>
    <w:pPr>
      <w:ind w:left="720"/>
      <w:contextualSpacing/>
    </w:pPr>
  </w:style>
  <w:style w:type="character" w:styleId="UnresolvedMention">
    <w:name w:val="Unresolved Mention"/>
    <w:basedOn w:val="DefaultParagraphFont"/>
    <w:uiPriority w:val="99"/>
    <w:semiHidden/>
    <w:unhideWhenUsed/>
    <w:rsid w:val="00C82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erscough.ac.uk/courses/traineeships/trainee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9514-8C7B-4366-B6CE-D744C90A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2267</CharactersWithSpaces>
  <SharedDoc>false</SharedDoc>
  <HLinks>
    <vt:vector size="18" baseType="variant">
      <vt:variant>
        <vt:i4>5177345</vt:i4>
      </vt:variant>
      <vt:variant>
        <vt:i4>6</vt:i4>
      </vt:variant>
      <vt:variant>
        <vt:i4>0</vt:i4>
      </vt:variant>
      <vt:variant>
        <vt:i4>5</vt:i4>
      </vt:variant>
      <vt:variant>
        <vt:lpwstr>http://www.myerscough.ac.uk/</vt:lpwstr>
      </vt:variant>
      <vt:variant>
        <vt:lpwstr/>
      </vt:variant>
      <vt:variant>
        <vt:i4>5111868</vt:i4>
      </vt:variant>
      <vt:variant>
        <vt:i4>3</vt:i4>
      </vt:variant>
      <vt:variant>
        <vt:i4>0</vt:i4>
      </vt:variant>
      <vt:variant>
        <vt:i4>5</vt:i4>
      </vt:variant>
      <vt:variant>
        <vt:lpwstr>mailto:enquiries@myerscough.ac.uk</vt:lpwstr>
      </vt:variant>
      <vt:variant>
        <vt:lpwstr/>
      </vt:variant>
      <vt:variant>
        <vt:i4>5111868</vt:i4>
      </vt:variant>
      <vt:variant>
        <vt:i4>0</vt:i4>
      </vt:variant>
      <vt:variant>
        <vt:i4>0</vt:i4>
      </vt:variant>
      <vt:variant>
        <vt:i4>5</vt:i4>
      </vt:variant>
      <vt:variant>
        <vt:lpwstr>mailto:enquiries@myerscough.ac.uk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Howarth, Diane</dc:creator>
  <cp:lastModifiedBy>Gardner, Andrea</cp:lastModifiedBy>
  <cp:revision>3</cp:revision>
  <cp:lastPrinted>2019-01-21T07:42:00Z</cp:lastPrinted>
  <dcterms:created xsi:type="dcterms:W3CDTF">2021-09-03T13:44:00Z</dcterms:created>
  <dcterms:modified xsi:type="dcterms:W3CDTF">2021-09-03T13:57:00Z</dcterms:modified>
</cp:coreProperties>
</file>